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7F6E" w:rsidRDefault="00367F6E">
      <w:pPr>
        <w:rPr>
          <w:rFonts w:ascii="Times New Roman" w:hAnsi="Times New Roman" w:cs="Times New Roman"/>
          <w:b/>
          <w:sz w:val="24"/>
          <w:szCs w:val="24"/>
        </w:rPr>
      </w:pPr>
    </w:p>
    <w:p w:rsidR="00367F6E" w:rsidRDefault="00367F6E">
      <w:pPr>
        <w:rPr>
          <w:rFonts w:ascii="Times New Roman" w:hAnsi="Times New Roman" w:cs="Times New Roman"/>
          <w:b/>
          <w:sz w:val="24"/>
          <w:szCs w:val="24"/>
        </w:rPr>
      </w:pPr>
    </w:p>
    <w:p w:rsidR="00367F6E" w:rsidRDefault="00367F6E" w:rsidP="00367F6E">
      <w:pPr>
        <w:jc w:val="center"/>
        <w:rPr>
          <w:rFonts w:ascii="Times New Roman" w:hAnsi="Times New Roman" w:cs="Times New Roman"/>
          <w:b/>
          <w:sz w:val="24"/>
          <w:szCs w:val="24"/>
        </w:rPr>
      </w:pPr>
      <w:r w:rsidRPr="00367F6E">
        <w:rPr>
          <w:rFonts w:ascii="Times New Roman" w:hAnsi="Times New Roman" w:cs="Times New Roman"/>
          <w:b/>
          <w:sz w:val="24"/>
          <w:szCs w:val="24"/>
        </w:rPr>
        <w:t>High Tech Helmet Project</w:t>
      </w:r>
    </w:p>
    <w:p w:rsidR="00956614" w:rsidRDefault="00956614" w:rsidP="00367F6E">
      <w:pPr>
        <w:jc w:val="center"/>
        <w:rPr>
          <w:rFonts w:ascii="Times New Roman" w:hAnsi="Times New Roman" w:cs="Times New Roman"/>
          <w:b/>
          <w:sz w:val="24"/>
          <w:szCs w:val="24"/>
        </w:rPr>
      </w:pPr>
    </w:p>
    <w:p w:rsidR="00956614" w:rsidRDefault="00956614" w:rsidP="00367F6E">
      <w:pPr>
        <w:jc w:val="center"/>
        <w:rPr>
          <w:rFonts w:ascii="Times New Roman" w:hAnsi="Times New Roman" w:cs="Times New Roman"/>
          <w:b/>
          <w:sz w:val="24"/>
          <w:szCs w:val="24"/>
        </w:rPr>
      </w:pPr>
    </w:p>
    <w:p w:rsidR="00956614" w:rsidRDefault="00956614" w:rsidP="00367F6E">
      <w:pPr>
        <w:jc w:val="center"/>
        <w:rPr>
          <w:rFonts w:ascii="Times New Roman" w:hAnsi="Times New Roman" w:cs="Times New Roman"/>
          <w:b/>
          <w:sz w:val="24"/>
          <w:szCs w:val="24"/>
        </w:rPr>
      </w:pPr>
    </w:p>
    <w:p w:rsidR="00367F6E" w:rsidRDefault="00367F6E" w:rsidP="00367F6E">
      <w:pPr>
        <w:jc w:val="center"/>
        <w:rPr>
          <w:rFonts w:ascii="Times New Roman" w:hAnsi="Times New Roman" w:cs="Times New Roman"/>
          <w:b/>
          <w:sz w:val="24"/>
          <w:szCs w:val="24"/>
        </w:rPr>
      </w:pPr>
    </w:p>
    <w:p w:rsidR="00367F6E" w:rsidRDefault="00367F6E" w:rsidP="00367F6E">
      <w:pPr>
        <w:jc w:val="center"/>
        <w:rPr>
          <w:rFonts w:ascii="Times New Roman" w:hAnsi="Times New Roman" w:cs="Times New Roman"/>
          <w:sz w:val="24"/>
          <w:szCs w:val="24"/>
        </w:rPr>
      </w:pPr>
      <w:r>
        <w:rPr>
          <w:rFonts w:ascii="Times New Roman" w:hAnsi="Times New Roman" w:cs="Times New Roman"/>
          <w:sz w:val="24"/>
          <w:szCs w:val="24"/>
        </w:rPr>
        <w:t>Name</w:t>
      </w:r>
    </w:p>
    <w:p w:rsidR="00367F6E" w:rsidRDefault="00367F6E" w:rsidP="00367F6E">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67F6E" w:rsidRDefault="00367F6E" w:rsidP="00367F6E">
      <w:pPr>
        <w:jc w:val="center"/>
        <w:rPr>
          <w:rFonts w:ascii="Times New Roman" w:hAnsi="Times New Roman" w:cs="Times New Roman"/>
          <w:sz w:val="24"/>
          <w:szCs w:val="24"/>
        </w:rPr>
      </w:pPr>
      <w:r>
        <w:rPr>
          <w:rFonts w:ascii="Times New Roman" w:hAnsi="Times New Roman" w:cs="Times New Roman"/>
          <w:sz w:val="24"/>
          <w:szCs w:val="24"/>
        </w:rPr>
        <w:t>Course</w:t>
      </w:r>
    </w:p>
    <w:p w:rsidR="00367F6E" w:rsidRDefault="00367F6E" w:rsidP="00367F6E">
      <w:pPr>
        <w:jc w:val="center"/>
        <w:rPr>
          <w:rFonts w:ascii="Times New Roman" w:hAnsi="Times New Roman" w:cs="Times New Roman"/>
          <w:sz w:val="24"/>
          <w:szCs w:val="24"/>
        </w:rPr>
      </w:pPr>
      <w:r>
        <w:rPr>
          <w:rFonts w:ascii="Times New Roman" w:hAnsi="Times New Roman" w:cs="Times New Roman"/>
          <w:sz w:val="24"/>
          <w:szCs w:val="24"/>
        </w:rPr>
        <w:t>Professor</w:t>
      </w:r>
    </w:p>
    <w:p w:rsidR="00367F6E" w:rsidRDefault="00367F6E" w:rsidP="00367F6E">
      <w:pPr>
        <w:jc w:val="center"/>
        <w:rPr>
          <w:rFonts w:ascii="Times New Roman" w:hAnsi="Times New Roman" w:cs="Times New Roman"/>
          <w:b/>
          <w:sz w:val="24"/>
          <w:szCs w:val="24"/>
        </w:rPr>
      </w:pPr>
      <w:r>
        <w:rPr>
          <w:rFonts w:ascii="Times New Roman" w:hAnsi="Times New Roman" w:cs="Times New Roman"/>
          <w:sz w:val="24"/>
          <w:szCs w:val="24"/>
        </w:rPr>
        <w:t>Date</w:t>
      </w:r>
      <w:r>
        <w:rPr>
          <w:rFonts w:ascii="Times New Roman" w:hAnsi="Times New Roman" w:cs="Times New Roman"/>
          <w:b/>
          <w:sz w:val="24"/>
          <w:szCs w:val="24"/>
        </w:rPr>
        <w:br w:type="page"/>
      </w:r>
    </w:p>
    <w:p w:rsidR="008C6D41" w:rsidRPr="008C6D41" w:rsidRDefault="000D095C" w:rsidP="008C6D41">
      <w:pPr>
        <w:spacing w:after="0" w:line="480" w:lineRule="auto"/>
        <w:jc w:val="center"/>
        <w:rPr>
          <w:rFonts w:ascii="Times New Roman" w:hAnsi="Times New Roman" w:cs="Times New Roman"/>
          <w:b/>
          <w:sz w:val="24"/>
          <w:szCs w:val="24"/>
        </w:rPr>
      </w:pPr>
      <w:r w:rsidRPr="008C6D41">
        <w:rPr>
          <w:rFonts w:ascii="Times New Roman" w:hAnsi="Times New Roman" w:cs="Times New Roman"/>
          <w:b/>
          <w:sz w:val="24"/>
          <w:szCs w:val="24"/>
        </w:rPr>
        <w:lastRenderedPageBreak/>
        <w:t>High Tech Helmet Project</w:t>
      </w:r>
    </w:p>
    <w:p w:rsidR="003D3C87" w:rsidRDefault="000D095C" w:rsidP="006E7958">
      <w:pPr>
        <w:spacing w:after="0" w:line="480" w:lineRule="auto"/>
        <w:ind w:firstLine="720"/>
        <w:rPr>
          <w:rFonts w:ascii="Times New Roman" w:hAnsi="Times New Roman" w:cs="Times New Roman"/>
          <w:sz w:val="24"/>
          <w:szCs w:val="24"/>
        </w:rPr>
      </w:pPr>
      <w:r w:rsidRPr="003D3C87">
        <w:rPr>
          <w:rFonts w:ascii="Times New Roman" w:hAnsi="Times New Roman" w:cs="Times New Roman"/>
          <w:sz w:val="24"/>
          <w:szCs w:val="24"/>
        </w:rPr>
        <w:t>With the rising popularity of virtual reality (VR), there's a chance to put VR on cellphones and other small gadgets that don't have the processing authority to designate elevated VR according to their hardware, given the cost or portability</w:t>
      </w:r>
      <w:r w:rsidR="003559A4">
        <w:rPr>
          <w:rFonts w:ascii="Times New Roman" w:hAnsi="Times New Roman" w:cs="Times New Roman"/>
          <w:sz w:val="24"/>
          <w:szCs w:val="24"/>
        </w:rPr>
        <w:t xml:space="preserve"> (</w:t>
      </w:r>
      <w:proofErr w:type="spellStart"/>
      <w:r w:rsidR="00956614">
        <w:rPr>
          <w:rFonts w:ascii="Times New Roman" w:hAnsi="Times New Roman" w:cs="Times New Roman"/>
          <w:sz w:val="24"/>
          <w:szCs w:val="24"/>
        </w:rPr>
        <w:t>Kelkkanen</w:t>
      </w:r>
      <w:proofErr w:type="spellEnd"/>
      <w:r w:rsidR="003559A4" w:rsidRPr="003559A4">
        <w:rPr>
          <w:rFonts w:ascii="Times New Roman" w:hAnsi="Times New Roman" w:cs="Times New Roman"/>
          <w:sz w:val="24"/>
          <w:szCs w:val="24"/>
        </w:rPr>
        <w:t xml:space="preserve"> &amp; </w:t>
      </w:r>
      <w:proofErr w:type="spellStart"/>
      <w:r w:rsidR="003559A4" w:rsidRPr="003559A4">
        <w:rPr>
          <w:rFonts w:ascii="Times New Roman" w:hAnsi="Times New Roman" w:cs="Times New Roman"/>
          <w:sz w:val="24"/>
          <w:szCs w:val="24"/>
        </w:rPr>
        <w:t>Lindero</w:t>
      </w:r>
      <w:proofErr w:type="spellEnd"/>
      <w:r w:rsidR="006E7958">
        <w:rPr>
          <w:rFonts w:ascii="Times New Roman" w:hAnsi="Times New Roman" w:cs="Times New Roman"/>
          <w:sz w:val="24"/>
          <w:szCs w:val="24"/>
        </w:rPr>
        <w:t xml:space="preserve">, </w:t>
      </w:r>
      <w:r w:rsidR="003559A4" w:rsidRPr="003559A4">
        <w:rPr>
          <w:rFonts w:ascii="Times New Roman" w:hAnsi="Times New Roman" w:cs="Times New Roman"/>
          <w:sz w:val="24"/>
          <w:szCs w:val="24"/>
        </w:rPr>
        <w:t>2021</w:t>
      </w:r>
      <w:r w:rsidR="003559A4">
        <w:rPr>
          <w:rFonts w:ascii="Times New Roman" w:hAnsi="Times New Roman" w:cs="Times New Roman"/>
          <w:sz w:val="24"/>
          <w:szCs w:val="24"/>
        </w:rPr>
        <w:t>)</w:t>
      </w:r>
      <w:r w:rsidRPr="003D3C87">
        <w:rPr>
          <w:rFonts w:ascii="Times New Roman" w:hAnsi="Times New Roman" w:cs="Times New Roman"/>
          <w:sz w:val="24"/>
          <w:szCs w:val="24"/>
        </w:rPr>
        <w:t>. These tiny devices will only need a robust hardware instruction set and internet connectivity to provide excellent quality VR by outsourcing game logic and processing to powerful servers in the local area network or at the edges and broadcasting the live-rendered material as video. Finally, this can lower the cost of VR clients while also increasing their portability.</w:t>
      </w:r>
    </w:p>
    <w:p w:rsidR="003D3C87" w:rsidRDefault="000D095C" w:rsidP="003D3C87">
      <w:pPr>
        <w:spacing w:after="0" w:line="480" w:lineRule="auto"/>
        <w:ind w:firstLine="720"/>
        <w:rPr>
          <w:rFonts w:ascii="Times New Roman" w:hAnsi="Times New Roman" w:cs="Times New Roman"/>
          <w:sz w:val="24"/>
          <w:szCs w:val="24"/>
        </w:rPr>
      </w:pPr>
      <w:r w:rsidRPr="003D3C87">
        <w:rPr>
          <w:rFonts w:ascii="Times New Roman" w:hAnsi="Times New Roman" w:cs="Times New Roman"/>
          <w:sz w:val="24"/>
          <w:szCs w:val="24"/>
        </w:rPr>
        <w:t>There are numerous types of distant rendering for VR that are now available on the market. There are programs designed to transmit VR from home PCs to cellphones or other thin gadgets on the cheap lower end of the spectrum. Whenever a cellphone is used as a client, it is inserted in virtual reality (VR) device that may be used as a Head-Mounted Display (HMD) by using the cellphone as the display. This provides a low-cost VR option for consumers that already have powerful PCs at home but still no high-end headgear. Cordless VR connectors for HTC Vive and Oculus Rift and USB-tethered distant computing for Oculus Quest are at the premium segment of simultaneous distant VR. This paper offers an approach that can be utilized to reduce latency and frames dropouts in remote drawin</w:t>
      </w:r>
      <w:r>
        <w:rPr>
          <w:rFonts w:ascii="Times New Roman" w:hAnsi="Times New Roman" w:cs="Times New Roman"/>
          <w:sz w:val="24"/>
          <w:szCs w:val="24"/>
        </w:rPr>
        <w:t>g systems for VR.</w:t>
      </w:r>
    </w:p>
    <w:p w:rsidR="003D3C87" w:rsidRDefault="000D095C" w:rsidP="003D3C87">
      <w:pPr>
        <w:spacing w:after="0" w:line="480" w:lineRule="auto"/>
        <w:ind w:firstLine="720"/>
        <w:rPr>
          <w:rFonts w:ascii="Times New Roman" w:hAnsi="Times New Roman" w:cs="Times New Roman"/>
          <w:sz w:val="24"/>
          <w:szCs w:val="24"/>
        </w:rPr>
      </w:pPr>
      <w:r w:rsidRPr="003D3C87">
        <w:rPr>
          <w:rFonts w:ascii="Times New Roman" w:hAnsi="Times New Roman" w:cs="Times New Roman"/>
          <w:sz w:val="24"/>
          <w:szCs w:val="24"/>
        </w:rPr>
        <w:t>To deliver a good customer experience using remote rendering, the delay from inputs to visible results on-screen should be minimized. Cloud computing is a prominent use of remote rendering. The delay standards for cloud gaming vary depending on the game; however, they usually fall around 60 and 120 milliseconds</w:t>
      </w:r>
      <w:r w:rsidR="006E7958">
        <w:rPr>
          <w:rFonts w:ascii="Times New Roman" w:hAnsi="Times New Roman" w:cs="Times New Roman"/>
          <w:sz w:val="24"/>
          <w:szCs w:val="24"/>
        </w:rPr>
        <w:t xml:space="preserve"> (</w:t>
      </w:r>
      <w:proofErr w:type="spellStart"/>
      <w:r w:rsidR="00956614">
        <w:rPr>
          <w:rFonts w:ascii="Times New Roman" w:hAnsi="Times New Roman" w:cs="Times New Roman"/>
          <w:sz w:val="24"/>
          <w:szCs w:val="24"/>
        </w:rPr>
        <w:t>Rauer</w:t>
      </w:r>
      <w:proofErr w:type="spellEnd"/>
      <w:r w:rsidR="00956614">
        <w:rPr>
          <w:rFonts w:ascii="Times New Roman" w:hAnsi="Times New Roman" w:cs="Times New Roman"/>
          <w:sz w:val="24"/>
          <w:szCs w:val="24"/>
        </w:rPr>
        <w:t xml:space="preserve"> </w:t>
      </w:r>
      <w:bookmarkStart w:id="0" w:name="_GoBack"/>
      <w:bookmarkEnd w:id="0"/>
      <w:r w:rsidR="006E7958">
        <w:rPr>
          <w:rFonts w:ascii="Times New Roman" w:hAnsi="Times New Roman" w:cs="Times New Roman"/>
          <w:sz w:val="24"/>
          <w:szCs w:val="24"/>
        </w:rPr>
        <w:t xml:space="preserve">&amp; </w:t>
      </w:r>
      <w:proofErr w:type="spellStart"/>
      <w:r w:rsidR="006E7958">
        <w:rPr>
          <w:rFonts w:ascii="Times New Roman" w:hAnsi="Times New Roman" w:cs="Times New Roman"/>
          <w:sz w:val="24"/>
          <w:szCs w:val="24"/>
        </w:rPr>
        <w:t>Aburaia</w:t>
      </w:r>
      <w:proofErr w:type="spellEnd"/>
      <w:r w:rsidR="006E7958">
        <w:rPr>
          <w:rFonts w:ascii="Times New Roman" w:hAnsi="Times New Roman" w:cs="Times New Roman"/>
          <w:sz w:val="24"/>
          <w:szCs w:val="24"/>
        </w:rPr>
        <w:t>, 2021)</w:t>
      </w:r>
      <w:r w:rsidRPr="003D3C87">
        <w:rPr>
          <w:rFonts w:ascii="Times New Roman" w:hAnsi="Times New Roman" w:cs="Times New Roman"/>
          <w:sz w:val="24"/>
          <w:szCs w:val="24"/>
        </w:rPr>
        <w:t xml:space="preserve">. This expenditure is known as the Motion-To-Photon (MTP) budget in VR, and it is predicted to vary from 7 to 20 milliseconds. Valve's VR headset Index, which features a 144 Hz mode (6.94 </w:t>
      </w:r>
      <w:proofErr w:type="spellStart"/>
      <w:r w:rsidRPr="003D3C87">
        <w:rPr>
          <w:rFonts w:ascii="Times New Roman" w:hAnsi="Times New Roman" w:cs="Times New Roman"/>
          <w:sz w:val="24"/>
          <w:szCs w:val="24"/>
        </w:rPr>
        <w:t>ms</w:t>
      </w:r>
      <w:proofErr w:type="spellEnd"/>
      <w:r w:rsidRPr="003D3C87">
        <w:rPr>
          <w:rFonts w:ascii="Times New Roman" w:hAnsi="Times New Roman" w:cs="Times New Roman"/>
          <w:sz w:val="24"/>
          <w:szCs w:val="24"/>
        </w:rPr>
        <w:t xml:space="preserve"> budget)</w:t>
      </w:r>
      <w:proofErr w:type="gramStart"/>
      <w:r w:rsidRPr="003D3C87">
        <w:rPr>
          <w:rFonts w:ascii="Times New Roman" w:hAnsi="Times New Roman" w:cs="Times New Roman"/>
          <w:sz w:val="24"/>
          <w:szCs w:val="24"/>
        </w:rPr>
        <w:t>,</w:t>
      </w:r>
      <w:proofErr w:type="gramEnd"/>
      <w:r w:rsidRPr="003D3C87">
        <w:rPr>
          <w:rFonts w:ascii="Times New Roman" w:hAnsi="Times New Roman" w:cs="Times New Roman"/>
          <w:sz w:val="24"/>
          <w:szCs w:val="24"/>
        </w:rPr>
        <w:t xml:space="preserve"> </w:t>
      </w:r>
      <w:r w:rsidRPr="003D3C87">
        <w:rPr>
          <w:rFonts w:ascii="Times New Roman" w:hAnsi="Times New Roman" w:cs="Times New Roman"/>
          <w:sz w:val="24"/>
          <w:szCs w:val="24"/>
        </w:rPr>
        <w:lastRenderedPageBreak/>
        <w:t xml:space="preserve">recently met the 7 </w:t>
      </w:r>
      <w:proofErr w:type="spellStart"/>
      <w:r w:rsidRPr="003D3C87">
        <w:rPr>
          <w:rFonts w:ascii="Times New Roman" w:hAnsi="Times New Roman" w:cs="Times New Roman"/>
          <w:sz w:val="24"/>
          <w:szCs w:val="24"/>
        </w:rPr>
        <w:t>ms</w:t>
      </w:r>
      <w:proofErr w:type="spellEnd"/>
      <w:r w:rsidRPr="003D3C87">
        <w:rPr>
          <w:rFonts w:ascii="Times New Roman" w:hAnsi="Times New Roman" w:cs="Times New Roman"/>
          <w:sz w:val="24"/>
          <w:szCs w:val="24"/>
        </w:rPr>
        <w:t xml:space="preserve"> target (2019). Nevertheless, additional latencies like input devices may exist in the refreshing interval, whereas the latter represents the lowest possible delay on the screen in the issue. As per prior studies, frame rates of up to 1800 Hz are needed for a realistic encounter, yet a delay of 7 </w:t>
      </w:r>
      <w:proofErr w:type="spellStart"/>
      <w:r w:rsidRPr="003D3C87">
        <w:rPr>
          <w:rFonts w:ascii="Times New Roman" w:hAnsi="Times New Roman" w:cs="Times New Roman"/>
          <w:sz w:val="24"/>
          <w:szCs w:val="24"/>
        </w:rPr>
        <w:t>ms</w:t>
      </w:r>
      <w:proofErr w:type="spellEnd"/>
      <w:r w:rsidRPr="003D3C87">
        <w:rPr>
          <w:rFonts w:ascii="Times New Roman" w:hAnsi="Times New Roman" w:cs="Times New Roman"/>
          <w:sz w:val="24"/>
          <w:szCs w:val="24"/>
        </w:rPr>
        <w:t xml:space="preserve"> will still be undetectable on such monitors.</w:t>
      </w:r>
    </w:p>
    <w:p w:rsidR="0093680B" w:rsidRPr="0093680B" w:rsidRDefault="000D095C" w:rsidP="0093680B">
      <w:pPr>
        <w:spacing w:after="0" w:line="480" w:lineRule="auto"/>
        <w:rPr>
          <w:rFonts w:ascii="Times New Roman" w:hAnsi="Times New Roman" w:cs="Times New Roman"/>
          <w:b/>
          <w:sz w:val="24"/>
          <w:szCs w:val="24"/>
        </w:rPr>
      </w:pPr>
      <w:r w:rsidRPr="0093680B">
        <w:rPr>
          <w:rFonts w:ascii="Times New Roman" w:hAnsi="Times New Roman" w:cs="Times New Roman"/>
          <w:b/>
          <w:sz w:val="24"/>
          <w:szCs w:val="24"/>
        </w:rPr>
        <w:t>VR Remote Rendering</w:t>
      </w:r>
    </w:p>
    <w:p w:rsidR="003D3C87" w:rsidRDefault="000D095C" w:rsidP="003D3C87">
      <w:pPr>
        <w:spacing w:after="0" w:line="480" w:lineRule="auto"/>
        <w:ind w:firstLine="720"/>
        <w:rPr>
          <w:rFonts w:ascii="Times New Roman" w:hAnsi="Times New Roman" w:cs="Times New Roman"/>
          <w:sz w:val="24"/>
          <w:szCs w:val="24"/>
        </w:rPr>
      </w:pPr>
      <w:r w:rsidRPr="003D3C87">
        <w:rPr>
          <w:rFonts w:ascii="Times New Roman" w:hAnsi="Times New Roman" w:cs="Times New Roman"/>
          <w:sz w:val="24"/>
          <w:szCs w:val="24"/>
        </w:rPr>
        <w:t>To allow the remote depiction of VR, several steps are necessary for each chassis:</w:t>
      </w:r>
    </w:p>
    <w:p w:rsidR="003D3C87" w:rsidRDefault="000D095C" w:rsidP="003D3C87">
      <w:pPr>
        <w:pStyle w:val="ListParagraph"/>
        <w:numPr>
          <w:ilvl w:val="0"/>
          <w:numId w:val="1"/>
        </w:numPr>
        <w:spacing w:after="0" w:line="480" w:lineRule="auto"/>
        <w:rPr>
          <w:rFonts w:ascii="Times New Roman" w:hAnsi="Times New Roman" w:cs="Times New Roman"/>
          <w:sz w:val="24"/>
          <w:szCs w:val="24"/>
        </w:rPr>
      </w:pPr>
      <w:r w:rsidRPr="003D3C87">
        <w:rPr>
          <w:rFonts w:ascii="Times New Roman" w:hAnsi="Times New Roman" w:cs="Times New Roman"/>
          <w:sz w:val="24"/>
          <w:szCs w:val="24"/>
        </w:rPr>
        <w:t>Get input information from input sources as a client.</w:t>
      </w:r>
    </w:p>
    <w:p w:rsidR="003D3C87" w:rsidRDefault="000D095C" w:rsidP="003D3C87">
      <w:pPr>
        <w:pStyle w:val="ListParagraph"/>
        <w:numPr>
          <w:ilvl w:val="0"/>
          <w:numId w:val="1"/>
        </w:numPr>
        <w:spacing w:after="0" w:line="480" w:lineRule="auto"/>
        <w:rPr>
          <w:rFonts w:ascii="Times New Roman" w:hAnsi="Times New Roman" w:cs="Times New Roman"/>
          <w:sz w:val="24"/>
          <w:szCs w:val="24"/>
        </w:rPr>
      </w:pPr>
      <w:r w:rsidRPr="003D3C87">
        <w:rPr>
          <w:rFonts w:ascii="Times New Roman" w:hAnsi="Times New Roman" w:cs="Times New Roman"/>
          <w:sz w:val="24"/>
          <w:szCs w:val="24"/>
        </w:rPr>
        <w:t>User: the information is sent to the server by the customer.</w:t>
      </w:r>
    </w:p>
    <w:p w:rsidR="003D3C87" w:rsidRDefault="000D095C" w:rsidP="003D3C87">
      <w:pPr>
        <w:pStyle w:val="ListParagraph"/>
        <w:numPr>
          <w:ilvl w:val="0"/>
          <w:numId w:val="1"/>
        </w:numPr>
        <w:spacing w:after="0" w:line="480" w:lineRule="auto"/>
        <w:rPr>
          <w:rFonts w:ascii="Times New Roman" w:hAnsi="Times New Roman" w:cs="Times New Roman"/>
          <w:sz w:val="24"/>
          <w:szCs w:val="24"/>
        </w:rPr>
      </w:pPr>
      <w:r w:rsidRPr="003D3C87">
        <w:rPr>
          <w:rFonts w:ascii="Times New Roman" w:hAnsi="Times New Roman" w:cs="Times New Roman"/>
          <w:sz w:val="24"/>
          <w:szCs w:val="24"/>
        </w:rPr>
        <w:t>Execute the game engine on the network.</w:t>
      </w:r>
    </w:p>
    <w:p w:rsidR="003D3C87" w:rsidRDefault="000D095C" w:rsidP="003D3C87">
      <w:pPr>
        <w:pStyle w:val="ListParagraph"/>
        <w:numPr>
          <w:ilvl w:val="0"/>
          <w:numId w:val="1"/>
        </w:numPr>
        <w:spacing w:after="0" w:line="480" w:lineRule="auto"/>
        <w:rPr>
          <w:rFonts w:ascii="Times New Roman" w:hAnsi="Times New Roman" w:cs="Times New Roman"/>
          <w:sz w:val="24"/>
          <w:szCs w:val="24"/>
        </w:rPr>
      </w:pPr>
      <w:r w:rsidRPr="003D3C87">
        <w:rPr>
          <w:rFonts w:ascii="Times New Roman" w:hAnsi="Times New Roman" w:cs="Times New Roman"/>
          <w:sz w:val="24"/>
          <w:szCs w:val="24"/>
        </w:rPr>
        <w:t>Server: create the virtual environment one by one for each eye.</w:t>
      </w:r>
    </w:p>
    <w:p w:rsidR="003D3C87" w:rsidRDefault="000D095C" w:rsidP="003D3C87">
      <w:pPr>
        <w:pStyle w:val="ListParagraph"/>
        <w:numPr>
          <w:ilvl w:val="0"/>
          <w:numId w:val="1"/>
        </w:numPr>
        <w:spacing w:after="0" w:line="480" w:lineRule="auto"/>
        <w:rPr>
          <w:rFonts w:ascii="Times New Roman" w:hAnsi="Times New Roman" w:cs="Times New Roman"/>
          <w:sz w:val="24"/>
          <w:szCs w:val="24"/>
        </w:rPr>
      </w:pPr>
      <w:r w:rsidRPr="003D3C87">
        <w:rPr>
          <w:rFonts w:ascii="Times New Roman" w:hAnsi="Times New Roman" w:cs="Times New Roman"/>
          <w:sz w:val="24"/>
          <w:szCs w:val="24"/>
        </w:rPr>
        <w:t>Encrypt the resultant images on the server</w:t>
      </w:r>
    </w:p>
    <w:p w:rsidR="003D3C87" w:rsidRDefault="000D095C" w:rsidP="003D3C87">
      <w:pPr>
        <w:pStyle w:val="ListParagraph"/>
        <w:numPr>
          <w:ilvl w:val="0"/>
          <w:numId w:val="1"/>
        </w:numPr>
        <w:spacing w:after="0" w:line="480" w:lineRule="auto"/>
        <w:rPr>
          <w:rFonts w:ascii="Times New Roman" w:hAnsi="Times New Roman" w:cs="Times New Roman"/>
          <w:sz w:val="24"/>
          <w:szCs w:val="24"/>
        </w:rPr>
      </w:pPr>
      <w:r w:rsidRPr="003D3C87">
        <w:rPr>
          <w:rFonts w:ascii="Times New Roman" w:hAnsi="Times New Roman" w:cs="Times New Roman"/>
          <w:sz w:val="24"/>
          <w:szCs w:val="24"/>
        </w:rPr>
        <w:t>Deliver the encrypted images to the user via the server.</w:t>
      </w:r>
    </w:p>
    <w:p w:rsidR="003D3C87" w:rsidRDefault="000D095C" w:rsidP="003D3C87">
      <w:pPr>
        <w:pStyle w:val="ListParagraph"/>
        <w:numPr>
          <w:ilvl w:val="0"/>
          <w:numId w:val="1"/>
        </w:numPr>
        <w:spacing w:after="0" w:line="480" w:lineRule="auto"/>
        <w:rPr>
          <w:rFonts w:ascii="Times New Roman" w:hAnsi="Times New Roman" w:cs="Times New Roman"/>
          <w:sz w:val="24"/>
          <w:szCs w:val="24"/>
        </w:rPr>
      </w:pPr>
      <w:r w:rsidRPr="003D3C87">
        <w:rPr>
          <w:rFonts w:ascii="Times New Roman" w:hAnsi="Times New Roman" w:cs="Times New Roman"/>
          <w:sz w:val="24"/>
          <w:szCs w:val="24"/>
        </w:rPr>
        <w:t>Decode the photos for the user</w:t>
      </w:r>
    </w:p>
    <w:p w:rsidR="003D3C87" w:rsidRDefault="000D095C" w:rsidP="003D3C87">
      <w:pPr>
        <w:pStyle w:val="ListParagraph"/>
        <w:numPr>
          <w:ilvl w:val="0"/>
          <w:numId w:val="1"/>
        </w:numPr>
        <w:spacing w:after="0" w:line="480" w:lineRule="auto"/>
        <w:rPr>
          <w:rFonts w:ascii="Times New Roman" w:hAnsi="Times New Roman" w:cs="Times New Roman"/>
          <w:sz w:val="24"/>
          <w:szCs w:val="24"/>
        </w:rPr>
      </w:pPr>
      <w:r w:rsidRPr="003D3C87">
        <w:rPr>
          <w:rFonts w:ascii="Times New Roman" w:hAnsi="Times New Roman" w:cs="Times New Roman"/>
          <w:sz w:val="24"/>
          <w:szCs w:val="24"/>
        </w:rPr>
        <w:t>Customer: show the visuals in the head-mounted display (HMD).</w:t>
      </w:r>
    </w:p>
    <w:p w:rsidR="0093680B" w:rsidRDefault="000D095C" w:rsidP="003D3C87">
      <w:pPr>
        <w:spacing w:after="0" w:line="480" w:lineRule="auto"/>
        <w:ind w:firstLine="360"/>
        <w:rPr>
          <w:rFonts w:ascii="Times New Roman" w:hAnsi="Times New Roman" w:cs="Times New Roman"/>
          <w:sz w:val="24"/>
          <w:szCs w:val="24"/>
        </w:rPr>
      </w:pPr>
      <w:r w:rsidRPr="003D3C87">
        <w:rPr>
          <w:rFonts w:ascii="Times New Roman" w:hAnsi="Times New Roman" w:cs="Times New Roman"/>
          <w:sz w:val="24"/>
          <w:szCs w:val="24"/>
        </w:rPr>
        <w:t xml:space="preserve">Remote rendering for this media is a tall challenge, given the series of phases and the limited MTP budget of VR, which ranges from 7 to 20 </w:t>
      </w:r>
      <w:proofErr w:type="spellStart"/>
      <w:r w:rsidRPr="003D3C87">
        <w:rPr>
          <w:rFonts w:ascii="Times New Roman" w:hAnsi="Times New Roman" w:cs="Times New Roman"/>
          <w:sz w:val="24"/>
          <w:szCs w:val="24"/>
        </w:rPr>
        <w:t>ms.</w:t>
      </w:r>
      <w:proofErr w:type="spellEnd"/>
      <w:r w:rsidRPr="003D3C87">
        <w:rPr>
          <w:rFonts w:ascii="Times New Roman" w:hAnsi="Times New Roman" w:cs="Times New Roman"/>
          <w:sz w:val="24"/>
          <w:szCs w:val="24"/>
        </w:rPr>
        <w:t xml:space="preserve"> The HTC Vive and Oculus Rift are two of the most famous VR headsets, and that both are now in fifth place on Steam as of September 2020. Each of these HMDs </w:t>
      </w:r>
      <w:r w:rsidR="006E7958" w:rsidRPr="003D3C87">
        <w:rPr>
          <w:rFonts w:ascii="Times New Roman" w:hAnsi="Times New Roman" w:cs="Times New Roman"/>
          <w:sz w:val="24"/>
          <w:szCs w:val="24"/>
        </w:rPr>
        <w:t>has</w:t>
      </w:r>
      <w:r w:rsidRPr="003D3C87">
        <w:rPr>
          <w:rFonts w:ascii="Times New Roman" w:hAnsi="Times New Roman" w:cs="Times New Roman"/>
          <w:sz w:val="24"/>
          <w:szCs w:val="24"/>
        </w:rPr>
        <w:t xml:space="preserve"> a display accuracy of 90 Hz, resulting in a frame time budget of 11.1 milliseconds</w:t>
      </w:r>
      <w:r w:rsidR="006E7958">
        <w:rPr>
          <w:rFonts w:ascii="Times New Roman" w:hAnsi="Times New Roman" w:cs="Times New Roman"/>
          <w:sz w:val="24"/>
          <w:szCs w:val="24"/>
        </w:rPr>
        <w:t xml:space="preserve"> (</w:t>
      </w:r>
      <w:proofErr w:type="spellStart"/>
      <w:r w:rsidR="006E7958">
        <w:rPr>
          <w:rFonts w:ascii="Times New Roman" w:hAnsi="Times New Roman" w:cs="Times New Roman"/>
          <w:sz w:val="24"/>
          <w:szCs w:val="24"/>
        </w:rPr>
        <w:t>Gaissmaier</w:t>
      </w:r>
      <w:proofErr w:type="spellEnd"/>
      <w:r w:rsidR="006E7958">
        <w:rPr>
          <w:rFonts w:ascii="Times New Roman" w:hAnsi="Times New Roman" w:cs="Times New Roman"/>
          <w:sz w:val="24"/>
          <w:szCs w:val="24"/>
        </w:rPr>
        <w:t xml:space="preserve"> </w:t>
      </w:r>
      <w:r w:rsidR="006E7958" w:rsidRPr="006E7958">
        <w:rPr>
          <w:rFonts w:ascii="Times New Roman" w:hAnsi="Times New Roman" w:cs="Times New Roman"/>
          <w:sz w:val="24"/>
          <w:szCs w:val="24"/>
        </w:rPr>
        <w:t xml:space="preserve">&amp; </w:t>
      </w:r>
      <w:proofErr w:type="spellStart"/>
      <w:r w:rsidR="006E7958">
        <w:rPr>
          <w:rFonts w:ascii="Times New Roman" w:hAnsi="Times New Roman" w:cs="Times New Roman"/>
          <w:sz w:val="24"/>
          <w:szCs w:val="24"/>
        </w:rPr>
        <w:t>Fernaeus</w:t>
      </w:r>
      <w:proofErr w:type="spellEnd"/>
      <w:r w:rsidR="006E7958">
        <w:rPr>
          <w:rFonts w:ascii="Times New Roman" w:hAnsi="Times New Roman" w:cs="Times New Roman"/>
          <w:sz w:val="24"/>
          <w:szCs w:val="24"/>
        </w:rPr>
        <w:t xml:space="preserve">, </w:t>
      </w:r>
      <w:r w:rsidR="006E7958" w:rsidRPr="006E7958">
        <w:rPr>
          <w:rFonts w:ascii="Times New Roman" w:hAnsi="Times New Roman" w:cs="Times New Roman"/>
          <w:sz w:val="24"/>
          <w:szCs w:val="24"/>
        </w:rPr>
        <w:t>2020</w:t>
      </w:r>
      <w:r w:rsidR="006E7958">
        <w:rPr>
          <w:rFonts w:ascii="Times New Roman" w:hAnsi="Times New Roman" w:cs="Times New Roman"/>
          <w:sz w:val="24"/>
          <w:szCs w:val="24"/>
        </w:rPr>
        <w:t>)</w:t>
      </w:r>
      <w:r w:rsidRPr="003D3C87">
        <w:rPr>
          <w:rFonts w:ascii="Times New Roman" w:hAnsi="Times New Roman" w:cs="Times New Roman"/>
          <w:sz w:val="24"/>
          <w:szCs w:val="24"/>
        </w:rPr>
        <w:t>. Nevertheless, just because the MTP budget is 20 milliseconds doesn't indicate we have an extra 8.9 milliseconds to spend on network delay. The MTP is determined by the VR problem in operation and the sensors and controllers that continually deliver the headset's translational and rotational data.</w:t>
      </w:r>
    </w:p>
    <w:p w:rsidR="006E7958" w:rsidRDefault="000D095C" w:rsidP="006E7958">
      <w:pPr>
        <w:tabs>
          <w:tab w:val="left" w:pos="4125"/>
          <w:tab w:val="center" w:pos="4860"/>
        </w:tabs>
        <w:spacing w:after="0" w:line="480" w:lineRule="auto"/>
        <w:ind w:firstLine="360"/>
        <w:rPr>
          <w:rFonts w:ascii="Times New Roman" w:hAnsi="Times New Roman" w:cs="Times New Roman"/>
          <w:b/>
          <w:sz w:val="24"/>
          <w:szCs w:val="24"/>
        </w:rPr>
      </w:pPr>
      <w:r>
        <w:rPr>
          <w:rFonts w:ascii="Times New Roman" w:hAnsi="Times New Roman" w:cs="Times New Roman"/>
          <w:b/>
          <w:sz w:val="24"/>
          <w:szCs w:val="24"/>
        </w:rPr>
        <w:tab/>
      </w:r>
    </w:p>
    <w:p w:rsidR="003559A4" w:rsidRDefault="000D095C" w:rsidP="006E7958">
      <w:pPr>
        <w:tabs>
          <w:tab w:val="left" w:pos="4125"/>
          <w:tab w:val="center" w:pos="4860"/>
        </w:tabs>
        <w:spacing w:after="0" w:line="480" w:lineRule="auto"/>
        <w:ind w:firstLine="360"/>
        <w:rPr>
          <w:rFonts w:ascii="Times New Roman" w:hAnsi="Times New Roman" w:cs="Times New Roman"/>
          <w:b/>
          <w:sz w:val="24"/>
          <w:szCs w:val="24"/>
        </w:rPr>
      </w:pPr>
      <w:r>
        <w:rPr>
          <w:rFonts w:ascii="Times New Roman" w:hAnsi="Times New Roman" w:cs="Times New Roman"/>
          <w:b/>
          <w:sz w:val="24"/>
          <w:szCs w:val="24"/>
        </w:rPr>
        <w:lastRenderedPageBreak/>
        <w:tab/>
      </w:r>
      <w:r w:rsidRPr="003559A4">
        <w:rPr>
          <w:rFonts w:ascii="Times New Roman" w:hAnsi="Times New Roman" w:cs="Times New Roman"/>
          <w:b/>
          <w:sz w:val="24"/>
          <w:szCs w:val="24"/>
        </w:rPr>
        <w:t>References</w:t>
      </w:r>
    </w:p>
    <w:p w:rsidR="00367F6E" w:rsidRPr="00367F6E" w:rsidRDefault="00367F6E" w:rsidP="00367F6E">
      <w:pPr>
        <w:spacing w:after="0" w:line="480" w:lineRule="auto"/>
        <w:ind w:left="720" w:hanging="720"/>
        <w:rPr>
          <w:rFonts w:ascii="Times New Roman" w:hAnsi="Times New Roman" w:cs="Times New Roman"/>
          <w:sz w:val="24"/>
          <w:szCs w:val="24"/>
        </w:rPr>
      </w:pPr>
      <w:proofErr w:type="spellStart"/>
      <w:r w:rsidRPr="00367F6E">
        <w:rPr>
          <w:rFonts w:ascii="Times New Roman" w:hAnsi="Times New Roman" w:cs="Times New Roman"/>
          <w:sz w:val="24"/>
          <w:szCs w:val="24"/>
        </w:rPr>
        <w:t>Gaissmaier</w:t>
      </w:r>
      <w:proofErr w:type="spellEnd"/>
      <w:r w:rsidRPr="00367F6E">
        <w:rPr>
          <w:rFonts w:ascii="Times New Roman" w:hAnsi="Times New Roman" w:cs="Times New Roman"/>
          <w:sz w:val="24"/>
          <w:szCs w:val="24"/>
        </w:rPr>
        <w:t xml:space="preserve">, M., </w:t>
      </w:r>
      <w:proofErr w:type="spellStart"/>
      <w:r w:rsidRPr="00367F6E">
        <w:rPr>
          <w:rFonts w:ascii="Times New Roman" w:hAnsi="Times New Roman" w:cs="Times New Roman"/>
          <w:sz w:val="24"/>
          <w:szCs w:val="24"/>
        </w:rPr>
        <w:t>Karlsson</w:t>
      </w:r>
      <w:proofErr w:type="spellEnd"/>
      <w:r w:rsidRPr="00367F6E">
        <w:rPr>
          <w:rFonts w:ascii="Times New Roman" w:hAnsi="Times New Roman" w:cs="Times New Roman"/>
          <w:sz w:val="24"/>
          <w:szCs w:val="24"/>
        </w:rPr>
        <w:t xml:space="preserve">, A., </w:t>
      </w:r>
      <w:proofErr w:type="spellStart"/>
      <w:r w:rsidRPr="00367F6E">
        <w:rPr>
          <w:rFonts w:ascii="Times New Roman" w:hAnsi="Times New Roman" w:cs="Times New Roman"/>
          <w:sz w:val="24"/>
          <w:szCs w:val="24"/>
        </w:rPr>
        <w:t>Aschan</w:t>
      </w:r>
      <w:proofErr w:type="spellEnd"/>
      <w:r w:rsidRPr="00367F6E">
        <w:rPr>
          <w:rFonts w:ascii="Times New Roman" w:hAnsi="Times New Roman" w:cs="Times New Roman"/>
          <w:sz w:val="24"/>
          <w:szCs w:val="24"/>
        </w:rPr>
        <w:t xml:space="preserve"> Eriksson, S., </w:t>
      </w:r>
      <w:proofErr w:type="spellStart"/>
      <w:r w:rsidRPr="00367F6E">
        <w:rPr>
          <w:rFonts w:ascii="Times New Roman" w:hAnsi="Times New Roman" w:cs="Times New Roman"/>
          <w:sz w:val="24"/>
          <w:szCs w:val="24"/>
        </w:rPr>
        <w:t>Kosmack</w:t>
      </w:r>
      <w:proofErr w:type="spellEnd"/>
      <w:r w:rsidRPr="00367F6E">
        <w:rPr>
          <w:rFonts w:ascii="Times New Roman" w:hAnsi="Times New Roman" w:cs="Times New Roman"/>
          <w:sz w:val="24"/>
          <w:szCs w:val="24"/>
        </w:rPr>
        <w:t xml:space="preserve"> </w:t>
      </w:r>
      <w:proofErr w:type="spellStart"/>
      <w:r w:rsidRPr="00367F6E">
        <w:rPr>
          <w:rFonts w:ascii="Times New Roman" w:hAnsi="Times New Roman" w:cs="Times New Roman"/>
          <w:sz w:val="24"/>
          <w:szCs w:val="24"/>
        </w:rPr>
        <w:t>Vaara</w:t>
      </w:r>
      <w:proofErr w:type="spellEnd"/>
      <w:r w:rsidRPr="00367F6E">
        <w:rPr>
          <w:rFonts w:ascii="Times New Roman" w:hAnsi="Times New Roman" w:cs="Times New Roman"/>
          <w:sz w:val="24"/>
          <w:szCs w:val="24"/>
        </w:rPr>
        <w:t xml:space="preserve">, E., </w:t>
      </w:r>
      <w:proofErr w:type="spellStart"/>
      <w:r w:rsidRPr="00367F6E">
        <w:rPr>
          <w:rFonts w:ascii="Times New Roman" w:hAnsi="Times New Roman" w:cs="Times New Roman"/>
          <w:sz w:val="24"/>
          <w:szCs w:val="24"/>
        </w:rPr>
        <w:t>Komazec</w:t>
      </w:r>
      <w:proofErr w:type="spellEnd"/>
      <w:r w:rsidRPr="00367F6E">
        <w:rPr>
          <w:rFonts w:ascii="Times New Roman" w:hAnsi="Times New Roman" w:cs="Times New Roman"/>
          <w:sz w:val="24"/>
          <w:szCs w:val="24"/>
        </w:rPr>
        <w:t xml:space="preserve">, K., &amp; </w:t>
      </w:r>
      <w:proofErr w:type="spellStart"/>
      <w:r w:rsidRPr="00367F6E">
        <w:rPr>
          <w:rFonts w:ascii="Times New Roman" w:hAnsi="Times New Roman" w:cs="Times New Roman"/>
          <w:sz w:val="24"/>
          <w:szCs w:val="24"/>
        </w:rPr>
        <w:t>Fernaeus</w:t>
      </w:r>
      <w:proofErr w:type="spellEnd"/>
      <w:r w:rsidRPr="00367F6E">
        <w:rPr>
          <w:rFonts w:ascii="Times New Roman" w:hAnsi="Times New Roman" w:cs="Times New Roman"/>
          <w:sz w:val="24"/>
          <w:szCs w:val="24"/>
        </w:rPr>
        <w:t xml:space="preserve">, Y. (2020, February). Designing for Workplace Safety: Exploring Interactive Textiles as Personal Alert Systems. In Proceedings of the Fourteenth International Conference on Tangible, Embedded, and Embodied Interaction (pp. 53-65). Retrieved from: </w:t>
      </w:r>
      <w:hyperlink r:id="rId8" w:history="1">
        <w:r w:rsidRPr="00367F6E">
          <w:rPr>
            <w:rStyle w:val="Hyperlink"/>
            <w:rFonts w:ascii="Times New Roman" w:hAnsi="Times New Roman" w:cs="Times New Roman"/>
            <w:sz w:val="24"/>
            <w:szCs w:val="24"/>
          </w:rPr>
          <w:t>https://dl.acm.org/doi/abs/10.1145/3374920.3374932</w:t>
        </w:r>
      </w:hyperlink>
      <w:r w:rsidRPr="00367F6E">
        <w:rPr>
          <w:rFonts w:ascii="Times New Roman" w:hAnsi="Times New Roman" w:cs="Times New Roman"/>
          <w:sz w:val="24"/>
          <w:szCs w:val="24"/>
        </w:rPr>
        <w:t xml:space="preserve"> </w:t>
      </w:r>
    </w:p>
    <w:p w:rsidR="00367F6E" w:rsidRPr="00367F6E" w:rsidRDefault="00367F6E" w:rsidP="00367F6E">
      <w:pPr>
        <w:spacing w:after="0" w:line="480" w:lineRule="auto"/>
        <w:ind w:left="720" w:hanging="720"/>
        <w:rPr>
          <w:rFonts w:ascii="Times New Roman" w:hAnsi="Times New Roman" w:cs="Times New Roman"/>
          <w:sz w:val="24"/>
          <w:szCs w:val="24"/>
        </w:rPr>
      </w:pPr>
      <w:proofErr w:type="spellStart"/>
      <w:proofErr w:type="gramStart"/>
      <w:r w:rsidRPr="00367F6E">
        <w:rPr>
          <w:rFonts w:ascii="Times New Roman" w:hAnsi="Times New Roman" w:cs="Times New Roman"/>
          <w:sz w:val="24"/>
          <w:szCs w:val="24"/>
        </w:rPr>
        <w:t>Kelkkanen</w:t>
      </w:r>
      <w:proofErr w:type="spellEnd"/>
      <w:r w:rsidRPr="00367F6E">
        <w:rPr>
          <w:rFonts w:ascii="Times New Roman" w:hAnsi="Times New Roman" w:cs="Times New Roman"/>
          <w:sz w:val="24"/>
          <w:szCs w:val="24"/>
        </w:rPr>
        <w:t xml:space="preserve">, V., Fiedler, M., &amp; </w:t>
      </w:r>
      <w:proofErr w:type="spellStart"/>
      <w:r w:rsidRPr="00367F6E">
        <w:rPr>
          <w:rFonts w:ascii="Times New Roman" w:hAnsi="Times New Roman" w:cs="Times New Roman"/>
          <w:sz w:val="24"/>
          <w:szCs w:val="24"/>
        </w:rPr>
        <w:t>Lindero</w:t>
      </w:r>
      <w:proofErr w:type="spellEnd"/>
      <w:r w:rsidRPr="00367F6E">
        <w:rPr>
          <w:rFonts w:ascii="Times New Roman" w:hAnsi="Times New Roman" w:cs="Times New Roman"/>
          <w:sz w:val="24"/>
          <w:szCs w:val="24"/>
        </w:rPr>
        <w:t>, D. (2021).</w:t>
      </w:r>
      <w:proofErr w:type="gramEnd"/>
      <w:r w:rsidRPr="00367F6E">
        <w:rPr>
          <w:rFonts w:ascii="Times New Roman" w:hAnsi="Times New Roman" w:cs="Times New Roman"/>
          <w:sz w:val="24"/>
          <w:szCs w:val="24"/>
        </w:rPr>
        <w:t xml:space="preserve"> </w:t>
      </w:r>
      <w:proofErr w:type="gramStart"/>
      <w:r w:rsidRPr="00367F6E">
        <w:rPr>
          <w:rFonts w:ascii="Times New Roman" w:hAnsi="Times New Roman" w:cs="Times New Roman"/>
          <w:sz w:val="24"/>
          <w:szCs w:val="24"/>
        </w:rPr>
        <w:t>Synchronous Remote Rendering for VR.</w:t>
      </w:r>
      <w:proofErr w:type="gramEnd"/>
      <w:r w:rsidRPr="00367F6E">
        <w:rPr>
          <w:rFonts w:ascii="Times New Roman" w:hAnsi="Times New Roman" w:cs="Times New Roman"/>
          <w:sz w:val="24"/>
          <w:szCs w:val="24"/>
        </w:rPr>
        <w:t xml:space="preserve"> </w:t>
      </w:r>
      <w:proofErr w:type="gramStart"/>
      <w:r w:rsidRPr="00367F6E">
        <w:rPr>
          <w:rFonts w:ascii="Times New Roman" w:hAnsi="Times New Roman" w:cs="Times New Roman"/>
          <w:sz w:val="24"/>
          <w:szCs w:val="24"/>
        </w:rPr>
        <w:t>International Journal of Computer Games Technology, 2021.</w:t>
      </w:r>
      <w:proofErr w:type="gramEnd"/>
      <w:r w:rsidRPr="00367F6E">
        <w:rPr>
          <w:rFonts w:ascii="Times New Roman" w:hAnsi="Times New Roman" w:cs="Times New Roman"/>
          <w:sz w:val="24"/>
          <w:szCs w:val="24"/>
        </w:rPr>
        <w:t xml:space="preserve"> Retrieved from: </w:t>
      </w:r>
      <w:hyperlink r:id="rId9" w:history="1">
        <w:r w:rsidRPr="00367F6E">
          <w:rPr>
            <w:rStyle w:val="Hyperlink"/>
            <w:rFonts w:ascii="Times New Roman" w:hAnsi="Times New Roman" w:cs="Times New Roman"/>
            <w:sz w:val="24"/>
            <w:szCs w:val="24"/>
          </w:rPr>
          <w:t>https://www.hindawi.com/journals/ijcgt/2021/6676644/</w:t>
        </w:r>
      </w:hyperlink>
      <w:r w:rsidRPr="00367F6E">
        <w:rPr>
          <w:rFonts w:ascii="Times New Roman" w:hAnsi="Times New Roman" w:cs="Times New Roman"/>
          <w:sz w:val="24"/>
          <w:szCs w:val="24"/>
        </w:rPr>
        <w:t xml:space="preserve"> </w:t>
      </w:r>
    </w:p>
    <w:p w:rsidR="00367F6E" w:rsidRPr="00367F6E" w:rsidRDefault="00367F6E" w:rsidP="00367F6E">
      <w:pPr>
        <w:spacing w:after="0" w:line="480" w:lineRule="auto"/>
        <w:ind w:left="720" w:hanging="720"/>
        <w:rPr>
          <w:rFonts w:ascii="Times New Roman" w:hAnsi="Times New Roman" w:cs="Times New Roman"/>
          <w:sz w:val="24"/>
          <w:szCs w:val="24"/>
        </w:rPr>
      </w:pPr>
      <w:proofErr w:type="spellStart"/>
      <w:proofErr w:type="gramStart"/>
      <w:r w:rsidRPr="00367F6E">
        <w:rPr>
          <w:rFonts w:ascii="Times New Roman" w:hAnsi="Times New Roman" w:cs="Times New Roman"/>
          <w:sz w:val="24"/>
          <w:szCs w:val="24"/>
        </w:rPr>
        <w:t>Rauer</w:t>
      </w:r>
      <w:proofErr w:type="spellEnd"/>
      <w:r w:rsidRPr="00367F6E">
        <w:rPr>
          <w:rFonts w:ascii="Times New Roman" w:hAnsi="Times New Roman" w:cs="Times New Roman"/>
          <w:sz w:val="24"/>
          <w:szCs w:val="24"/>
        </w:rPr>
        <w:t xml:space="preserve">, J. N., </w:t>
      </w:r>
      <w:proofErr w:type="spellStart"/>
      <w:r w:rsidRPr="00367F6E">
        <w:rPr>
          <w:rFonts w:ascii="Times New Roman" w:hAnsi="Times New Roman" w:cs="Times New Roman"/>
          <w:sz w:val="24"/>
          <w:szCs w:val="24"/>
        </w:rPr>
        <w:t>Kroiss</w:t>
      </w:r>
      <w:proofErr w:type="spellEnd"/>
      <w:r w:rsidRPr="00367F6E">
        <w:rPr>
          <w:rFonts w:ascii="Times New Roman" w:hAnsi="Times New Roman" w:cs="Times New Roman"/>
          <w:sz w:val="24"/>
          <w:szCs w:val="24"/>
        </w:rPr>
        <w:t xml:space="preserve">, M., </w:t>
      </w:r>
      <w:proofErr w:type="spellStart"/>
      <w:r w:rsidRPr="00367F6E">
        <w:rPr>
          <w:rFonts w:ascii="Times New Roman" w:hAnsi="Times New Roman" w:cs="Times New Roman"/>
          <w:sz w:val="24"/>
          <w:szCs w:val="24"/>
        </w:rPr>
        <w:t>Kryvinska</w:t>
      </w:r>
      <w:proofErr w:type="spellEnd"/>
      <w:r w:rsidRPr="00367F6E">
        <w:rPr>
          <w:rFonts w:ascii="Times New Roman" w:hAnsi="Times New Roman" w:cs="Times New Roman"/>
          <w:sz w:val="24"/>
          <w:szCs w:val="24"/>
        </w:rPr>
        <w:t xml:space="preserve">, N., </w:t>
      </w:r>
      <w:proofErr w:type="spellStart"/>
      <w:r w:rsidRPr="00367F6E">
        <w:rPr>
          <w:rFonts w:ascii="Times New Roman" w:hAnsi="Times New Roman" w:cs="Times New Roman"/>
          <w:sz w:val="24"/>
          <w:szCs w:val="24"/>
        </w:rPr>
        <w:t>Engelhardt</w:t>
      </w:r>
      <w:proofErr w:type="spellEnd"/>
      <w:r w:rsidRPr="00367F6E">
        <w:rPr>
          <w:rFonts w:ascii="Times New Roman" w:hAnsi="Times New Roman" w:cs="Times New Roman"/>
          <w:sz w:val="24"/>
          <w:szCs w:val="24"/>
        </w:rPr>
        <w:t xml:space="preserve">-Nowitzki, C., &amp; </w:t>
      </w:r>
      <w:proofErr w:type="spellStart"/>
      <w:r w:rsidRPr="00367F6E">
        <w:rPr>
          <w:rFonts w:ascii="Times New Roman" w:hAnsi="Times New Roman" w:cs="Times New Roman"/>
          <w:sz w:val="24"/>
          <w:szCs w:val="24"/>
        </w:rPr>
        <w:t>Aburaia</w:t>
      </w:r>
      <w:proofErr w:type="spellEnd"/>
      <w:r w:rsidRPr="00367F6E">
        <w:rPr>
          <w:rFonts w:ascii="Times New Roman" w:hAnsi="Times New Roman" w:cs="Times New Roman"/>
          <w:sz w:val="24"/>
          <w:szCs w:val="24"/>
        </w:rPr>
        <w:t>, M. (2021).</w:t>
      </w:r>
      <w:proofErr w:type="gramEnd"/>
      <w:r w:rsidRPr="00367F6E">
        <w:rPr>
          <w:rFonts w:ascii="Times New Roman" w:hAnsi="Times New Roman" w:cs="Times New Roman"/>
          <w:sz w:val="24"/>
          <w:szCs w:val="24"/>
        </w:rPr>
        <w:t xml:space="preserve"> </w:t>
      </w:r>
      <w:proofErr w:type="gramStart"/>
      <w:r w:rsidRPr="00367F6E">
        <w:rPr>
          <w:rFonts w:ascii="Times New Roman" w:hAnsi="Times New Roman" w:cs="Times New Roman"/>
          <w:sz w:val="24"/>
          <w:szCs w:val="24"/>
        </w:rPr>
        <w:t>Cross-university virtual teamwork as a means of internationalization at home.</w:t>
      </w:r>
      <w:proofErr w:type="gramEnd"/>
      <w:r w:rsidRPr="00367F6E">
        <w:rPr>
          <w:rFonts w:ascii="Times New Roman" w:hAnsi="Times New Roman" w:cs="Times New Roman"/>
          <w:sz w:val="24"/>
          <w:szCs w:val="24"/>
        </w:rPr>
        <w:t xml:space="preserve"> </w:t>
      </w:r>
      <w:proofErr w:type="gramStart"/>
      <w:r w:rsidRPr="00367F6E">
        <w:rPr>
          <w:rFonts w:ascii="Times New Roman" w:hAnsi="Times New Roman" w:cs="Times New Roman"/>
          <w:sz w:val="24"/>
          <w:szCs w:val="24"/>
        </w:rPr>
        <w:t>The International Journal of Management Education, 19(3), 100512.</w:t>
      </w:r>
      <w:proofErr w:type="gramEnd"/>
      <w:r w:rsidRPr="00367F6E">
        <w:rPr>
          <w:rFonts w:ascii="Times New Roman" w:hAnsi="Times New Roman" w:cs="Times New Roman"/>
          <w:sz w:val="24"/>
          <w:szCs w:val="24"/>
        </w:rPr>
        <w:t xml:space="preserve"> Retrieved from: </w:t>
      </w:r>
      <w:hyperlink r:id="rId10" w:history="1">
        <w:r w:rsidRPr="00367F6E">
          <w:rPr>
            <w:rStyle w:val="Hyperlink"/>
            <w:rFonts w:ascii="Times New Roman" w:hAnsi="Times New Roman" w:cs="Times New Roman"/>
            <w:sz w:val="24"/>
            <w:szCs w:val="24"/>
          </w:rPr>
          <w:t>https://www.sciencedirect.com/science/article/pii/S1472811721000616</w:t>
        </w:r>
      </w:hyperlink>
      <w:r w:rsidRPr="00367F6E">
        <w:rPr>
          <w:rFonts w:ascii="Times New Roman" w:hAnsi="Times New Roman" w:cs="Times New Roman"/>
          <w:sz w:val="24"/>
          <w:szCs w:val="24"/>
        </w:rPr>
        <w:t xml:space="preserve"> </w:t>
      </w:r>
    </w:p>
    <w:sectPr w:rsidR="00367F6E" w:rsidRPr="00367F6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B6A" w:rsidRDefault="00B83B6A" w:rsidP="00367F6E">
      <w:pPr>
        <w:spacing w:after="0" w:line="240" w:lineRule="auto"/>
      </w:pPr>
      <w:r>
        <w:separator/>
      </w:r>
    </w:p>
  </w:endnote>
  <w:endnote w:type="continuationSeparator" w:id="0">
    <w:p w:rsidR="00B83B6A" w:rsidRDefault="00B83B6A" w:rsidP="00367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B6A" w:rsidRDefault="00B83B6A" w:rsidP="00367F6E">
      <w:pPr>
        <w:spacing w:after="0" w:line="240" w:lineRule="auto"/>
      </w:pPr>
      <w:r>
        <w:separator/>
      </w:r>
    </w:p>
  </w:footnote>
  <w:footnote w:type="continuationSeparator" w:id="0">
    <w:p w:rsidR="00B83B6A" w:rsidRDefault="00B83B6A" w:rsidP="00367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408869"/>
      <w:docPartObj>
        <w:docPartGallery w:val="Page Numbers (Top of Page)"/>
        <w:docPartUnique/>
      </w:docPartObj>
    </w:sdtPr>
    <w:sdtEndPr>
      <w:rPr>
        <w:noProof/>
      </w:rPr>
    </w:sdtEndPr>
    <w:sdtContent>
      <w:p w:rsidR="00367F6E" w:rsidRDefault="00367F6E">
        <w:pPr>
          <w:pStyle w:val="Header"/>
          <w:jc w:val="right"/>
        </w:pPr>
        <w:r>
          <w:fldChar w:fldCharType="begin"/>
        </w:r>
        <w:r>
          <w:instrText xml:space="preserve"> PAGE   \* MERGEFORMAT </w:instrText>
        </w:r>
        <w:r>
          <w:fldChar w:fldCharType="separate"/>
        </w:r>
        <w:r w:rsidR="00956614">
          <w:rPr>
            <w:noProof/>
          </w:rPr>
          <w:t>4</w:t>
        </w:r>
        <w:r>
          <w:rPr>
            <w:noProof/>
          </w:rPr>
          <w:fldChar w:fldCharType="end"/>
        </w:r>
      </w:p>
    </w:sdtContent>
  </w:sdt>
  <w:p w:rsidR="00367F6E" w:rsidRDefault="00367F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6C1FCA"/>
    <w:multiLevelType w:val="hybridMultilevel"/>
    <w:tmpl w:val="6364666A"/>
    <w:lvl w:ilvl="0" w:tplc="BDC482E2">
      <w:start w:val="1"/>
      <w:numFmt w:val="bullet"/>
      <w:lvlText w:val=""/>
      <w:lvlJc w:val="left"/>
      <w:pPr>
        <w:ind w:left="720" w:hanging="360"/>
      </w:pPr>
      <w:rPr>
        <w:rFonts w:ascii="Symbol" w:hAnsi="Symbol" w:hint="default"/>
      </w:rPr>
    </w:lvl>
    <w:lvl w:ilvl="1" w:tplc="BFE0A3CC" w:tentative="1">
      <w:start w:val="1"/>
      <w:numFmt w:val="bullet"/>
      <w:lvlText w:val="o"/>
      <w:lvlJc w:val="left"/>
      <w:pPr>
        <w:ind w:left="1440" w:hanging="360"/>
      </w:pPr>
      <w:rPr>
        <w:rFonts w:ascii="Courier New" w:hAnsi="Courier New" w:cs="Courier New" w:hint="default"/>
      </w:rPr>
    </w:lvl>
    <w:lvl w:ilvl="2" w:tplc="3ACE5070" w:tentative="1">
      <w:start w:val="1"/>
      <w:numFmt w:val="bullet"/>
      <w:lvlText w:val=""/>
      <w:lvlJc w:val="left"/>
      <w:pPr>
        <w:ind w:left="2160" w:hanging="360"/>
      </w:pPr>
      <w:rPr>
        <w:rFonts w:ascii="Wingdings" w:hAnsi="Wingdings" w:hint="default"/>
      </w:rPr>
    </w:lvl>
    <w:lvl w:ilvl="3" w:tplc="4192FF92" w:tentative="1">
      <w:start w:val="1"/>
      <w:numFmt w:val="bullet"/>
      <w:lvlText w:val=""/>
      <w:lvlJc w:val="left"/>
      <w:pPr>
        <w:ind w:left="2880" w:hanging="360"/>
      </w:pPr>
      <w:rPr>
        <w:rFonts w:ascii="Symbol" w:hAnsi="Symbol" w:hint="default"/>
      </w:rPr>
    </w:lvl>
    <w:lvl w:ilvl="4" w:tplc="32B01982" w:tentative="1">
      <w:start w:val="1"/>
      <w:numFmt w:val="bullet"/>
      <w:lvlText w:val="o"/>
      <w:lvlJc w:val="left"/>
      <w:pPr>
        <w:ind w:left="3600" w:hanging="360"/>
      </w:pPr>
      <w:rPr>
        <w:rFonts w:ascii="Courier New" w:hAnsi="Courier New" w:cs="Courier New" w:hint="default"/>
      </w:rPr>
    </w:lvl>
    <w:lvl w:ilvl="5" w:tplc="08E0D72A" w:tentative="1">
      <w:start w:val="1"/>
      <w:numFmt w:val="bullet"/>
      <w:lvlText w:val=""/>
      <w:lvlJc w:val="left"/>
      <w:pPr>
        <w:ind w:left="4320" w:hanging="360"/>
      </w:pPr>
      <w:rPr>
        <w:rFonts w:ascii="Wingdings" w:hAnsi="Wingdings" w:hint="default"/>
      </w:rPr>
    </w:lvl>
    <w:lvl w:ilvl="6" w:tplc="27BE0D9C" w:tentative="1">
      <w:start w:val="1"/>
      <w:numFmt w:val="bullet"/>
      <w:lvlText w:val=""/>
      <w:lvlJc w:val="left"/>
      <w:pPr>
        <w:ind w:left="5040" w:hanging="360"/>
      </w:pPr>
      <w:rPr>
        <w:rFonts w:ascii="Symbol" w:hAnsi="Symbol" w:hint="default"/>
      </w:rPr>
    </w:lvl>
    <w:lvl w:ilvl="7" w:tplc="90C425E0" w:tentative="1">
      <w:start w:val="1"/>
      <w:numFmt w:val="bullet"/>
      <w:lvlText w:val="o"/>
      <w:lvlJc w:val="left"/>
      <w:pPr>
        <w:ind w:left="5760" w:hanging="360"/>
      </w:pPr>
      <w:rPr>
        <w:rFonts w:ascii="Courier New" w:hAnsi="Courier New" w:cs="Courier New" w:hint="default"/>
      </w:rPr>
    </w:lvl>
    <w:lvl w:ilvl="8" w:tplc="4A24AC4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D41"/>
    <w:rsid w:val="000D095C"/>
    <w:rsid w:val="003320EF"/>
    <w:rsid w:val="003559A4"/>
    <w:rsid w:val="00367F6E"/>
    <w:rsid w:val="003D3C87"/>
    <w:rsid w:val="005B3DD2"/>
    <w:rsid w:val="006E7958"/>
    <w:rsid w:val="007E5F23"/>
    <w:rsid w:val="008C6D41"/>
    <w:rsid w:val="0093680B"/>
    <w:rsid w:val="00956614"/>
    <w:rsid w:val="00B83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C87"/>
    <w:pPr>
      <w:ind w:left="720"/>
      <w:contextualSpacing/>
    </w:pPr>
  </w:style>
  <w:style w:type="character" w:styleId="Hyperlink">
    <w:name w:val="Hyperlink"/>
    <w:basedOn w:val="DefaultParagraphFont"/>
    <w:uiPriority w:val="99"/>
    <w:unhideWhenUsed/>
    <w:rsid w:val="003559A4"/>
    <w:rPr>
      <w:color w:val="0000FF" w:themeColor="hyperlink"/>
      <w:u w:val="single"/>
    </w:rPr>
  </w:style>
  <w:style w:type="paragraph" w:styleId="Header">
    <w:name w:val="header"/>
    <w:basedOn w:val="Normal"/>
    <w:link w:val="HeaderChar"/>
    <w:uiPriority w:val="99"/>
    <w:unhideWhenUsed/>
    <w:rsid w:val="00367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F6E"/>
  </w:style>
  <w:style w:type="paragraph" w:styleId="Footer">
    <w:name w:val="footer"/>
    <w:basedOn w:val="Normal"/>
    <w:link w:val="FooterChar"/>
    <w:uiPriority w:val="99"/>
    <w:unhideWhenUsed/>
    <w:rsid w:val="00367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F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C87"/>
    <w:pPr>
      <w:ind w:left="720"/>
      <w:contextualSpacing/>
    </w:pPr>
  </w:style>
  <w:style w:type="character" w:styleId="Hyperlink">
    <w:name w:val="Hyperlink"/>
    <w:basedOn w:val="DefaultParagraphFont"/>
    <w:uiPriority w:val="99"/>
    <w:unhideWhenUsed/>
    <w:rsid w:val="003559A4"/>
    <w:rPr>
      <w:color w:val="0000FF" w:themeColor="hyperlink"/>
      <w:u w:val="single"/>
    </w:rPr>
  </w:style>
  <w:style w:type="paragraph" w:styleId="Header">
    <w:name w:val="header"/>
    <w:basedOn w:val="Normal"/>
    <w:link w:val="HeaderChar"/>
    <w:uiPriority w:val="99"/>
    <w:unhideWhenUsed/>
    <w:rsid w:val="00367F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7F6E"/>
  </w:style>
  <w:style w:type="paragraph" w:styleId="Footer">
    <w:name w:val="footer"/>
    <w:basedOn w:val="Normal"/>
    <w:link w:val="FooterChar"/>
    <w:uiPriority w:val="99"/>
    <w:unhideWhenUsed/>
    <w:rsid w:val="00367F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acm.org/doi/abs/10.1145/3374920.3374932"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ciencedirect.com/science/article/pii/S1472811721000616" TargetMode="External"/><Relationship Id="rId4" Type="http://schemas.openxmlformats.org/officeDocument/2006/relationships/settings" Target="settings.xml"/><Relationship Id="rId9" Type="http://schemas.openxmlformats.org/officeDocument/2006/relationships/hyperlink" Target="https://www.hindawi.com/journals/ijcgt/2021/66766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Kamande</cp:lastModifiedBy>
  <cp:revision>4</cp:revision>
  <dcterms:created xsi:type="dcterms:W3CDTF">2021-10-28T01:38:00Z</dcterms:created>
  <dcterms:modified xsi:type="dcterms:W3CDTF">2021-10-28T05:48:00Z</dcterms:modified>
</cp:coreProperties>
</file>